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8B3" w:rsidRPr="00AB08B3" w:rsidRDefault="00AB08B3" w:rsidP="00AB08B3">
      <w:pPr>
        <w:widowControl/>
        <w:pBdr>
          <w:top w:val="single" w:sz="12" w:space="10" w:color="000000"/>
          <w:bottom w:val="single" w:sz="6" w:space="6" w:color="E5E5E5"/>
        </w:pBdr>
        <w:shd w:val="clear" w:color="auto" w:fill="FFFFFF"/>
        <w:spacing w:after="375" w:line="513" w:lineRule="atLeast"/>
        <w:jc w:val="left"/>
        <w:outlineLvl w:val="1"/>
        <w:rPr>
          <w:rFonts w:ascii="メイリオ" w:eastAsia="メイリオ" w:hAnsi="メイリオ" w:cs="ＭＳ Ｐゴシック"/>
          <w:b/>
          <w:bCs/>
          <w:color w:val="000000"/>
          <w:kern w:val="0"/>
          <w:szCs w:val="21"/>
        </w:rPr>
      </w:pPr>
      <w:r w:rsidRPr="00AB08B3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</w:rPr>
        <w:t>業種（証券コード協議会）</w:t>
      </w:r>
    </w:p>
    <w:tbl>
      <w:tblPr>
        <w:tblW w:w="10170" w:type="dxa"/>
        <w:tblCellSpacing w:w="0" w:type="dxa"/>
        <w:tblBorders>
          <w:top w:val="dotted" w:sz="6" w:space="0" w:color="E5E5E5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5560"/>
      </w:tblGrid>
      <w:tr w:rsidR="00AB08B3" w:rsidRPr="00AB08B3" w:rsidTr="00AB08B3">
        <w:trPr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大 分 類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中 分 類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水産・農林業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水産・農林業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鉱業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鉱業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建設業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建設業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hyperlink r:id="rId4" w:history="1">
              <w:r w:rsidRPr="00AB08B3">
                <w:rPr>
                  <w:rFonts w:ascii="游ゴシック" w:eastAsia="游ゴシック" w:hAnsi="游ゴシック" w:cs="ＭＳ Ｐゴシック" w:hint="eastAsia"/>
                  <w:color w:val="0099CC"/>
                  <w:kern w:val="0"/>
                  <w:szCs w:val="21"/>
                  <w:u w:val="single"/>
                </w:rPr>
                <w:t>製造業</w:t>
              </w:r>
            </w:hyperlink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食料品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AB08B3" w:rsidRPr="00AB08B3" w:rsidRDefault="00AB08B3" w:rsidP="00AB08B3">
            <w:pPr>
              <w:widowControl/>
              <w:spacing w:line="29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繊維製品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AB08B3" w:rsidRPr="00AB08B3" w:rsidRDefault="00AB08B3" w:rsidP="00AB08B3">
            <w:pPr>
              <w:widowControl/>
              <w:spacing w:line="29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パルプ・紙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AB08B3" w:rsidRPr="00AB08B3" w:rsidRDefault="00AB08B3" w:rsidP="00AB08B3">
            <w:pPr>
              <w:widowControl/>
              <w:spacing w:line="29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化学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AB08B3" w:rsidRPr="00AB08B3" w:rsidRDefault="00AB08B3" w:rsidP="00AB08B3">
            <w:pPr>
              <w:widowControl/>
              <w:spacing w:line="29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医薬品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AB08B3" w:rsidRPr="00AB08B3" w:rsidRDefault="00AB08B3" w:rsidP="00AB08B3">
            <w:pPr>
              <w:widowControl/>
              <w:spacing w:line="29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石油・石炭製品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AB08B3" w:rsidRPr="00AB08B3" w:rsidRDefault="00AB08B3" w:rsidP="00AB08B3">
            <w:pPr>
              <w:widowControl/>
              <w:spacing w:line="29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ゴム製品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AB08B3" w:rsidRPr="00AB08B3" w:rsidRDefault="00AB08B3" w:rsidP="00AB08B3">
            <w:pPr>
              <w:widowControl/>
              <w:spacing w:line="29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ガラス・土石製品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AB08B3" w:rsidRPr="00AB08B3" w:rsidRDefault="00AB08B3" w:rsidP="00AB08B3">
            <w:pPr>
              <w:widowControl/>
              <w:spacing w:line="29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鉄鋼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AB08B3" w:rsidRPr="00AB08B3" w:rsidRDefault="00AB08B3" w:rsidP="00AB08B3">
            <w:pPr>
              <w:widowControl/>
              <w:spacing w:line="29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非鉄金属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AB08B3" w:rsidRPr="00AB08B3" w:rsidRDefault="00AB08B3" w:rsidP="00AB08B3">
            <w:pPr>
              <w:widowControl/>
              <w:spacing w:line="29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金属製品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AB08B3" w:rsidRPr="00AB08B3" w:rsidRDefault="00AB08B3" w:rsidP="00AB08B3">
            <w:pPr>
              <w:widowControl/>
              <w:spacing w:line="29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機械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AB08B3" w:rsidRPr="00AB08B3" w:rsidRDefault="00AB08B3" w:rsidP="00AB08B3">
            <w:pPr>
              <w:widowControl/>
              <w:spacing w:line="29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電気機器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AB08B3" w:rsidRPr="00AB08B3" w:rsidRDefault="00AB08B3" w:rsidP="00AB08B3">
            <w:pPr>
              <w:widowControl/>
              <w:spacing w:line="29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輸送用機器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AB08B3" w:rsidRPr="00AB08B3" w:rsidRDefault="00AB08B3" w:rsidP="00AB08B3">
            <w:pPr>
              <w:widowControl/>
              <w:spacing w:line="29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精密機器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AB08B3" w:rsidRPr="00AB08B3" w:rsidRDefault="00AB08B3" w:rsidP="00AB08B3">
            <w:pPr>
              <w:widowControl/>
              <w:spacing w:line="29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その他製品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電気・ガス業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電気・ガス業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運輸・情報通信業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陸運業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AB08B3" w:rsidRPr="00AB08B3" w:rsidRDefault="00AB08B3" w:rsidP="00AB08B3">
            <w:pPr>
              <w:widowControl/>
              <w:spacing w:line="29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海運業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AB08B3" w:rsidRPr="00AB08B3" w:rsidRDefault="00AB08B3" w:rsidP="00AB08B3">
            <w:pPr>
              <w:widowControl/>
              <w:spacing w:line="29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空運業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AB08B3" w:rsidRPr="00AB08B3" w:rsidRDefault="00AB08B3" w:rsidP="00AB08B3">
            <w:pPr>
              <w:widowControl/>
              <w:spacing w:line="29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倉庫・運輸関連業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AB08B3" w:rsidRPr="00AB08B3" w:rsidRDefault="00AB08B3" w:rsidP="00AB08B3">
            <w:pPr>
              <w:widowControl/>
              <w:spacing w:line="29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情報・通信業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商業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卸売業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AB08B3" w:rsidRPr="00AB08B3" w:rsidRDefault="00AB08B3" w:rsidP="00AB08B3">
            <w:pPr>
              <w:widowControl/>
              <w:spacing w:line="29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小売業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金融・保険業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銀行業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AB08B3" w:rsidRPr="00AB08B3" w:rsidRDefault="00AB08B3" w:rsidP="00AB08B3">
            <w:pPr>
              <w:widowControl/>
              <w:spacing w:line="29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証券、商品先物取引業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AB08B3" w:rsidRPr="00AB08B3" w:rsidRDefault="00AB08B3" w:rsidP="00AB08B3">
            <w:pPr>
              <w:widowControl/>
              <w:spacing w:line="29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保険業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AB08B3" w:rsidRPr="00AB08B3" w:rsidRDefault="00AB08B3" w:rsidP="00AB08B3">
            <w:pPr>
              <w:widowControl/>
              <w:spacing w:line="290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その他金融業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不動産業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不動産業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サービス業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サービス業</w:t>
            </w:r>
          </w:p>
        </w:tc>
      </w:tr>
    </w:tbl>
    <w:p w:rsidR="00AB08B3" w:rsidRDefault="00AB08B3" w:rsidP="00AB08B3">
      <w:pPr>
        <w:widowControl/>
        <w:shd w:val="clear" w:color="auto" w:fill="FFFFFF"/>
        <w:spacing w:after="300" w:line="408" w:lineRule="atLeast"/>
        <w:jc w:val="left"/>
        <w:rPr>
          <w:rFonts w:ascii="游ゴシック" w:eastAsia="游ゴシック" w:hAnsi="游ゴシック" w:cs="ＭＳ Ｐゴシック"/>
          <w:color w:val="000000"/>
          <w:kern w:val="0"/>
          <w:szCs w:val="21"/>
        </w:rPr>
      </w:pPr>
      <w:r w:rsidRPr="00AB08B3">
        <w:rPr>
          <w:rFonts w:ascii="游ゴシック" w:eastAsia="游ゴシック" w:hAnsi="游ゴシック" w:cs="ＭＳ Ｐゴシック" w:hint="eastAsia"/>
          <w:color w:val="000000"/>
          <w:kern w:val="0"/>
          <w:szCs w:val="21"/>
        </w:rPr>
        <w:t> </w:t>
      </w:r>
    </w:p>
    <w:p w:rsidR="00AB08B3" w:rsidRPr="00AB08B3" w:rsidRDefault="00AB08B3" w:rsidP="00AB08B3">
      <w:pPr>
        <w:widowControl/>
        <w:shd w:val="clear" w:color="auto" w:fill="FFFFFF"/>
        <w:spacing w:after="300" w:line="408" w:lineRule="atLeast"/>
        <w:jc w:val="left"/>
        <w:rPr>
          <w:rFonts w:ascii="游ゴシック" w:eastAsia="游ゴシック" w:hAnsi="游ゴシック" w:cs="ＭＳ Ｐゴシック" w:hint="eastAsia"/>
          <w:color w:val="000000"/>
          <w:kern w:val="0"/>
          <w:szCs w:val="21"/>
        </w:rPr>
      </w:pPr>
      <w:bookmarkStart w:id="0" w:name="_GoBack"/>
      <w:bookmarkEnd w:id="0"/>
    </w:p>
    <w:p w:rsidR="00AB08B3" w:rsidRPr="00AB08B3" w:rsidRDefault="00AB08B3" w:rsidP="00AB08B3">
      <w:pPr>
        <w:widowControl/>
        <w:shd w:val="clear" w:color="auto" w:fill="FFFFFF"/>
        <w:spacing w:after="300" w:line="408" w:lineRule="atLeast"/>
        <w:jc w:val="left"/>
        <w:rPr>
          <w:rFonts w:ascii="游ゴシック" w:eastAsia="游ゴシック" w:hAnsi="游ゴシック" w:cs="ＭＳ Ｐゴシック" w:hint="eastAsia"/>
          <w:color w:val="000000"/>
          <w:kern w:val="0"/>
          <w:szCs w:val="21"/>
        </w:rPr>
      </w:pPr>
      <w:r w:rsidRPr="00AB08B3">
        <w:rPr>
          <w:rFonts w:ascii="游ゴシック" w:eastAsia="游ゴシック" w:hAnsi="游ゴシック" w:cs="ＭＳ Ｐゴシック" w:hint="eastAsia"/>
          <w:color w:val="000000"/>
          <w:kern w:val="0"/>
          <w:szCs w:val="21"/>
        </w:rPr>
        <w:t> </w:t>
      </w:r>
    </w:p>
    <w:p w:rsidR="00AB08B3" w:rsidRPr="00AB08B3" w:rsidRDefault="00AB08B3" w:rsidP="00AB08B3">
      <w:pPr>
        <w:widowControl/>
        <w:pBdr>
          <w:top w:val="single" w:sz="12" w:space="10" w:color="000000"/>
          <w:bottom w:val="single" w:sz="6" w:space="6" w:color="E5E5E5"/>
        </w:pBdr>
        <w:shd w:val="clear" w:color="auto" w:fill="FFFFFF"/>
        <w:spacing w:after="375" w:line="513" w:lineRule="atLeast"/>
        <w:jc w:val="left"/>
        <w:outlineLvl w:val="1"/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</w:rPr>
      </w:pPr>
      <w:r w:rsidRPr="00AB08B3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</w:rPr>
        <w:lastRenderedPageBreak/>
        <w:t>職種（リクナビNEXT）</w:t>
      </w:r>
    </w:p>
    <w:tbl>
      <w:tblPr>
        <w:tblW w:w="10170" w:type="dxa"/>
        <w:tblCellSpacing w:w="0" w:type="dxa"/>
        <w:tblBorders>
          <w:top w:val="dotted" w:sz="6" w:space="0" w:color="E5E5E5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5610"/>
      </w:tblGrid>
      <w:tr w:rsidR="00AB08B3" w:rsidRPr="00AB08B3" w:rsidTr="00AB08B3">
        <w:trPr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大分類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CCCCC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小分類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営業、事務、企画系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営業、代理店営業、渉外、MR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テレマーケティング、カスタマーサービス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企画、マーケティング、宣伝、MD、バイヤー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資材、購買、貿易、物流、店舗開発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経営企画、事業統括、新規事業開発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財務、会計、経理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総務、人事、法務、知財、広報、IR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事務、アシスタント、受付、秘書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管理職、エグゼクティブ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サービス、販売系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小売、外食、アミューズメント関連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理美容、エステ関連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旅行、ホテル、ブライダル関連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運輸、配送、倉庫関連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警備、清掃、設備管理関連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専門職系（コンサルタント、金融、不動産）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ビジネスコンサルタント、シンクタンク関連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専門コンサルタント関連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金融関連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不動産、プロパティマネジメント関連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技術系（ソフトウェア、ネットワーク）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コンサルタント、アナリスト、プリセールス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システム開発（Web・オープン系）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システム開発（汎用機系）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システム開発（マイコン・ファームウェア・制御系）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パッケージソフト・ミドルウェア開発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ネットワーク設計・構築（LAN・Web系）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通信インフラ設計・構築（キャリア・ISP系）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運用、監視、テクニカルサポート、保守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社内SE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研究、特許、テクニカルマーケティング、品質管理ほか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lastRenderedPageBreak/>
              <w:t>技術系（電気、電子、機械）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回路・システム設計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半導体設計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制御設計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機械・機構設計、金型設計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光学技術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生産技術、プロセス開発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品質管理、製品評価、品質保証、生産管理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セールスエンジニア、FAE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サービスエンジニア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研究、特許、テクニカルマーケティング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技術系（素材、食品、メディカル）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素材、半導体素材、化成品関連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化粧品、食品、香料関連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医薬品関連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医療用具関連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医療、福祉サービス関連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技術系（建築、土木）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プランニング、測量、設計、積算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施工管理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技術開発、構造解析、特許、その他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クリエイティブ系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広告、グラフィック関連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出版、印刷関連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映像、音響、イベント、芸能関連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インターネット関連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ゲーム、マルチメディア関連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ファッション、インテリア、店舗、工業製品関連</w:t>
            </w:r>
          </w:p>
        </w:tc>
      </w:tr>
      <w:tr w:rsidR="00AB08B3" w:rsidRPr="00AB08B3" w:rsidTr="00AB08B3">
        <w:trPr>
          <w:tblCellSpacing w:w="0" w:type="dxa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その他（教師、公務員など）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08B3" w:rsidRPr="00AB08B3" w:rsidRDefault="00AB08B3" w:rsidP="00AB08B3">
            <w:pPr>
              <w:widowControl/>
              <w:spacing w:line="290" w:lineRule="atLeast"/>
              <w:ind w:right="3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教育、インストラクター、通訳、翻訳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公務員、団体職員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技能工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農林水産関連職</w:t>
            </w:r>
            <w:r w:rsidRPr="00AB08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その他</w:t>
            </w:r>
          </w:p>
        </w:tc>
      </w:tr>
    </w:tbl>
    <w:p w:rsidR="00F21C68" w:rsidRPr="00AB08B3" w:rsidRDefault="00F21C68">
      <w:pPr>
        <w:rPr>
          <w:szCs w:val="21"/>
        </w:rPr>
      </w:pPr>
    </w:p>
    <w:sectPr w:rsidR="00F21C68" w:rsidRPr="00AB08B3" w:rsidSect="00AB08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BD"/>
    <w:rsid w:val="009914BD"/>
    <w:rsid w:val="00AB08B3"/>
    <w:rsid w:val="00F2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53A665-13F9-4178-9776-409BEBAE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B08B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B08B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AB08B3"/>
    <w:rPr>
      <w:b/>
      <w:bCs/>
    </w:rPr>
  </w:style>
  <w:style w:type="character" w:styleId="a4">
    <w:name w:val="Hyperlink"/>
    <w:basedOn w:val="a0"/>
    <w:uiPriority w:val="99"/>
    <w:semiHidden/>
    <w:unhideWhenUsed/>
    <w:rsid w:val="00AB08B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B08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0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08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feworker.jp/work/manufacturing-industry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遠藤良介</dc:creator>
  <cp:keywords/>
  <dc:description/>
  <cp:lastModifiedBy>遠藤良介</cp:lastModifiedBy>
  <cp:revision>3</cp:revision>
  <cp:lastPrinted>2016-12-13T03:45:00Z</cp:lastPrinted>
  <dcterms:created xsi:type="dcterms:W3CDTF">2016-12-13T03:44:00Z</dcterms:created>
  <dcterms:modified xsi:type="dcterms:W3CDTF">2016-12-13T03:46:00Z</dcterms:modified>
</cp:coreProperties>
</file>